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0ED" w:rsidRPr="00BB6A87" w:rsidRDefault="00B900ED" w:rsidP="00B900ED">
      <w:pPr>
        <w:spacing w:after="0" w:line="240" w:lineRule="auto"/>
        <w:rPr>
          <w:rFonts w:ascii="Liberation Serif" w:hAnsi="Liberation Serif"/>
        </w:rPr>
      </w:pPr>
    </w:p>
    <w:tbl>
      <w:tblPr>
        <w:tblW w:w="0" w:type="auto"/>
        <w:jc w:val="right"/>
        <w:tblInd w:w="-996" w:type="dxa"/>
        <w:tblLook w:val="04A0" w:firstRow="1" w:lastRow="0" w:firstColumn="1" w:lastColumn="0" w:noHBand="0" w:noVBand="1"/>
      </w:tblPr>
      <w:tblGrid>
        <w:gridCol w:w="4472"/>
      </w:tblGrid>
      <w:tr w:rsidR="00B900ED" w:rsidRPr="00BB6A87" w:rsidTr="00457761">
        <w:trPr>
          <w:jc w:val="right"/>
        </w:trPr>
        <w:tc>
          <w:tcPr>
            <w:tcW w:w="4472" w:type="dxa"/>
          </w:tcPr>
          <w:p w:rsidR="00B900ED" w:rsidRPr="00BE4AA6" w:rsidRDefault="00B900ED"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Утвержден</w:t>
            </w:r>
          </w:p>
          <w:p w:rsidR="00B900ED" w:rsidRPr="00BE4AA6" w:rsidRDefault="00B900ED"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постановлени</w:t>
            </w:r>
            <w:r>
              <w:rPr>
                <w:rFonts w:ascii="Liberation Serif" w:eastAsia="Times New Roman" w:hAnsi="Liberation Serif"/>
                <w:lang w:eastAsia="ru-RU"/>
              </w:rPr>
              <w:t>ем</w:t>
            </w:r>
            <w:r w:rsidRPr="00BE4AA6">
              <w:rPr>
                <w:rFonts w:ascii="Liberation Serif" w:eastAsia="Times New Roman" w:hAnsi="Liberation Serif"/>
                <w:lang w:eastAsia="ru-RU"/>
              </w:rPr>
              <w:t xml:space="preserve"> Главы</w:t>
            </w:r>
          </w:p>
          <w:p w:rsidR="00B900ED" w:rsidRPr="00BE4AA6" w:rsidRDefault="00B900ED"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МО «Каменский городской округ»</w:t>
            </w:r>
          </w:p>
          <w:p w:rsidR="00B900ED" w:rsidRPr="00C21058" w:rsidRDefault="00B900ED" w:rsidP="00FE7975">
            <w:pPr>
              <w:spacing w:after="0" w:line="240" w:lineRule="auto"/>
              <w:rPr>
                <w:rFonts w:ascii="Liberation Serif" w:eastAsia="Times New Roman" w:hAnsi="Liberation Serif"/>
                <w:u w:val="single"/>
                <w:lang w:eastAsia="ru-RU"/>
              </w:rPr>
            </w:pPr>
            <w:r w:rsidRPr="00A90736">
              <w:rPr>
                <w:rFonts w:ascii="Liberation Serif" w:eastAsia="Times New Roman" w:hAnsi="Liberation Serif"/>
                <w:lang w:eastAsia="ru-RU"/>
              </w:rPr>
              <w:t xml:space="preserve">от </w:t>
            </w:r>
            <w:r w:rsidR="00C21058">
              <w:rPr>
                <w:rFonts w:ascii="Liberation Serif" w:eastAsia="Times New Roman" w:hAnsi="Liberation Serif"/>
                <w:u w:val="single"/>
                <w:lang w:eastAsia="ru-RU"/>
              </w:rPr>
              <w:t>27.01.2023</w:t>
            </w:r>
            <w:r w:rsidRPr="00A90736">
              <w:rPr>
                <w:rFonts w:ascii="Liberation Serif" w:eastAsia="Times New Roman" w:hAnsi="Liberation Serif"/>
                <w:lang w:eastAsia="ru-RU"/>
              </w:rPr>
              <w:t xml:space="preserve"> № </w:t>
            </w:r>
            <w:r w:rsidR="00C21058">
              <w:rPr>
                <w:rFonts w:ascii="Liberation Serif" w:eastAsia="Times New Roman" w:hAnsi="Liberation Serif"/>
                <w:u w:val="single"/>
                <w:lang w:eastAsia="ru-RU"/>
              </w:rPr>
              <w:t>126</w:t>
            </w:r>
            <w:bookmarkStart w:id="0" w:name="_GoBack"/>
            <w:bookmarkEnd w:id="0"/>
          </w:p>
          <w:p w:rsidR="00B900ED" w:rsidRPr="003A4CF3" w:rsidRDefault="00B900ED" w:rsidP="00FE7975">
            <w:pPr>
              <w:spacing w:after="0" w:line="240" w:lineRule="auto"/>
              <w:rPr>
                <w:rFonts w:ascii="Liberation Serif" w:eastAsia="Times New Roman" w:hAnsi="Liberation Serif"/>
                <w:sz w:val="20"/>
                <w:szCs w:val="20"/>
                <w:lang w:eastAsia="ru-RU"/>
              </w:rPr>
            </w:pPr>
            <w:r w:rsidRPr="003A4CF3">
              <w:rPr>
                <w:rFonts w:ascii="Liberation Serif" w:eastAsia="Times New Roman" w:hAnsi="Liberation Serif"/>
                <w:sz w:val="20"/>
                <w:szCs w:val="20"/>
                <w:lang w:eastAsia="ru-RU"/>
              </w:rPr>
              <w:t>«</w:t>
            </w:r>
            <w:r w:rsidRPr="00C27978">
              <w:rPr>
                <w:rFonts w:ascii="Liberation Serif" w:eastAsia="Times New Roman" w:hAnsi="Liberation Serif"/>
                <w:sz w:val="20"/>
                <w:szCs w:val="20"/>
                <w:lang w:eastAsia="ru-RU"/>
              </w:rPr>
              <w:t>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 градации степени выраженности параметров «вероятность реализации» и «возможный вред»  коррупционных рисков 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Pr="003A4CF3">
              <w:rPr>
                <w:rFonts w:ascii="Liberation Serif" w:eastAsia="Times New Roman" w:hAnsi="Liberation Serif"/>
                <w:sz w:val="20"/>
                <w:szCs w:val="20"/>
                <w:lang w:eastAsia="ru-RU"/>
              </w:rPr>
              <w:t>»</w:t>
            </w:r>
          </w:p>
        </w:tc>
      </w:tr>
    </w:tbl>
    <w:p w:rsidR="00B900ED" w:rsidRPr="00BB6A87" w:rsidRDefault="00B900ED" w:rsidP="00B900ED">
      <w:pPr>
        <w:spacing w:after="0" w:line="240" w:lineRule="auto"/>
        <w:ind w:left="5670"/>
        <w:jc w:val="right"/>
        <w:rPr>
          <w:rFonts w:ascii="Liberation Serif" w:eastAsia="Times New Roman" w:hAnsi="Liberation Serif"/>
          <w:lang w:eastAsia="ru-RU"/>
        </w:rPr>
      </w:pPr>
    </w:p>
    <w:p w:rsidR="00B900ED" w:rsidRDefault="00B900ED" w:rsidP="00B900ED">
      <w:pPr>
        <w:tabs>
          <w:tab w:val="left" w:pos="0"/>
        </w:tabs>
        <w:spacing w:after="0" w:line="240" w:lineRule="auto"/>
        <w:jc w:val="center"/>
        <w:rPr>
          <w:rFonts w:ascii="Liberation Serif" w:hAnsi="Liberation Serif"/>
          <w:b/>
          <w:bCs/>
          <w:sz w:val="20"/>
          <w:szCs w:val="20"/>
          <w:lang w:eastAsia="ru-RU"/>
        </w:rPr>
      </w:pPr>
      <w:r>
        <w:rPr>
          <w:rFonts w:ascii="Liberation Serif" w:hAnsi="Liberation Serif"/>
          <w:b/>
          <w:bCs/>
          <w:sz w:val="20"/>
          <w:szCs w:val="20"/>
          <w:lang w:eastAsia="ru-RU"/>
        </w:rPr>
        <w:t>Р</w:t>
      </w:r>
      <w:r w:rsidRPr="001A4780">
        <w:rPr>
          <w:rFonts w:ascii="Liberation Serif" w:hAnsi="Liberation Serif"/>
          <w:b/>
          <w:bCs/>
          <w:sz w:val="20"/>
          <w:szCs w:val="20"/>
          <w:lang w:eastAsia="ru-RU"/>
        </w:rPr>
        <w:t xml:space="preserve">еестр (карту) коррупционных рисков, </w:t>
      </w:r>
      <w:r w:rsidRPr="00C27978">
        <w:rPr>
          <w:rFonts w:ascii="Liberation Serif" w:hAnsi="Liberation Serif"/>
          <w:b/>
          <w:bCs/>
          <w:sz w:val="20"/>
          <w:szCs w:val="20"/>
          <w:lang w:eastAsia="ru-RU"/>
        </w:rPr>
        <w:t>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w:t>
      </w:r>
    </w:p>
    <w:p w:rsidR="00B900ED" w:rsidRPr="003A4CF3" w:rsidRDefault="00B900ED" w:rsidP="00B900ED">
      <w:pPr>
        <w:tabs>
          <w:tab w:val="left" w:pos="0"/>
        </w:tabs>
        <w:spacing w:after="0" w:line="240" w:lineRule="auto"/>
        <w:jc w:val="center"/>
        <w:rPr>
          <w:rFonts w:ascii="Liberation Serif" w:hAnsi="Liberation Serif"/>
          <w:b/>
          <w:bCs/>
          <w:sz w:val="20"/>
          <w:szCs w:val="20"/>
          <w:lang w:eastAsia="ru-RU"/>
        </w:rPr>
      </w:pPr>
    </w:p>
    <w:tbl>
      <w:tblPr>
        <w:tblW w:w="14945" w:type="dxa"/>
        <w:tblLayout w:type="fixed"/>
        <w:tblCellMar>
          <w:top w:w="102" w:type="dxa"/>
          <w:left w:w="62" w:type="dxa"/>
          <w:bottom w:w="102" w:type="dxa"/>
          <w:right w:w="62" w:type="dxa"/>
        </w:tblCellMar>
        <w:tblLook w:val="0000" w:firstRow="0" w:lastRow="0" w:firstColumn="0" w:lastColumn="0" w:noHBand="0" w:noVBand="0"/>
      </w:tblPr>
      <w:tblGrid>
        <w:gridCol w:w="624"/>
        <w:gridCol w:w="2273"/>
        <w:gridCol w:w="3402"/>
        <w:gridCol w:w="2977"/>
        <w:gridCol w:w="2693"/>
        <w:gridCol w:w="2976"/>
      </w:tblGrid>
      <w:tr w:rsidR="00B900ED" w:rsidRPr="00FB1A89" w:rsidTr="000B3295">
        <w:trPr>
          <w:cantSplit/>
        </w:trPr>
        <w:tc>
          <w:tcPr>
            <w:tcW w:w="624"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N п/п</w:t>
            </w:r>
          </w:p>
        </w:tc>
        <w:tc>
          <w:tcPr>
            <w:tcW w:w="2273"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Краткое наименование коррупционного риска</w:t>
            </w:r>
          </w:p>
        </w:tc>
        <w:tc>
          <w:tcPr>
            <w:tcW w:w="3402"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Описание возможной коррупционной схемы</w:t>
            </w:r>
          </w:p>
        </w:tc>
        <w:tc>
          <w:tcPr>
            <w:tcW w:w="2977" w:type="dxa"/>
            <w:vMerge w:val="restart"/>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Наименование должностей служащих (работников), которые могут участвовать в реализации коррупционной схемы</w:t>
            </w:r>
          </w:p>
        </w:tc>
        <w:tc>
          <w:tcPr>
            <w:tcW w:w="5669" w:type="dxa"/>
            <w:gridSpan w:val="2"/>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Меры по минимизации коррупционных рисков</w:t>
            </w:r>
          </w:p>
        </w:tc>
      </w:tr>
      <w:tr w:rsidR="00B900ED" w:rsidRPr="00FB1A89" w:rsidTr="000B3295">
        <w:trPr>
          <w:cantSplit/>
        </w:trPr>
        <w:tc>
          <w:tcPr>
            <w:tcW w:w="624"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3402"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2977" w:type="dxa"/>
            <w:vMerge/>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p>
        </w:tc>
        <w:tc>
          <w:tcPr>
            <w:tcW w:w="2693"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Реализуемые</w:t>
            </w:r>
          </w:p>
        </w:tc>
        <w:tc>
          <w:tcPr>
            <w:tcW w:w="2976" w:type="dxa"/>
            <w:tcBorders>
              <w:top w:val="single" w:sz="4" w:space="0" w:color="auto"/>
              <w:left w:val="single" w:sz="4" w:space="0" w:color="auto"/>
              <w:bottom w:val="single" w:sz="4" w:space="0" w:color="auto"/>
              <w:right w:val="single" w:sz="4" w:space="0" w:color="auto"/>
            </w:tcBorders>
          </w:tcPr>
          <w:p w:rsidR="00B900ED" w:rsidRPr="00FB1A89" w:rsidRDefault="00B900ED" w:rsidP="00FE7975">
            <w:pPr>
              <w:autoSpaceDE w:val="0"/>
              <w:autoSpaceDN w:val="0"/>
              <w:adjustRightInd w:val="0"/>
              <w:spacing w:after="0" w:line="240" w:lineRule="auto"/>
              <w:jc w:val="center"/>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Предлагаемые</w:t>
            </w:r>
          </w:p>
        </w:tc>
      </w:tr>
      <w:tr w:rsidR="00625EF5" w:rsidRPr="00625EF5"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625EF5" w:rsidRDefault="00625EF5" w:rsidP="006C1FD4">
            <w:pPr>
              <w:autoSpaceDE w:val="0"/>
              <w:autoSpaceDN w:val="0"/>
              <w:adjustRightInd w:val="0"/>
              <w:spacing w:after="0" w:line="240" w:lineRule="auto"/>
              <w:rPr>
                <w:rFonts w:ascii="Liberation Serif" w:hAnsi="Liberation Serif" w:cs="Liberation Serif"/>
                <w:sz w:val="20"/>
                <w:szCs w:val="20"/>
                <w:lang w:eastAsia="ru-RU"/>
              </w:rPr>
            </w:pPr>
            <w:r w:rsidRPr="00625EF5">
              <w:rPr>
                <w:rFonts w:ascii="Liberation Serif" w:hAnsi="Liberation Serif" w:cs="Liberation Serif"/>
                <w:sz w:val="20"/>
                <w:szCs w:val="20"/>
                <w:lang w:eastAsia="ru-RU"/>
              </w:rPr>
              <w:lastRenderedPageBreak/>
              <w:t>1.</w:t>
            </w:r>
          </w:p>
        </w:tc>
        <w:tc>
          <w:tcPr>
            <w:tcW w:w="2273" w:type="dxa"/>
            <w:tcBorders>
              <w:top w:val="single" w:sz="4" w:space="0" w:color="auto"/>
              <w:left w:val="single" w:sz="4" w:space="0" w:color="auto"/>
              <w:bottom w:val="single" w:sz="4" w:space="0" w:color="auto"/>
              <w:right w:val="single" w:sz="4" w:space="0" w:color="auto"/>
            </w:tcBorders>
          </w:tcPr>
          <w:p w:rsidR="00625EF5" w:rsidRPr="00625EF5" w:rsidRDefault="00625EF5" w:rsidP="000B3295">
            <w:pPr>
              <w:pStyle w:val="ConsPlusNormal"/>
              <w:rPr>
                <w:rFonts w:ascii="Liberation Serif" w:hAnsi="Liberation Serif"/>
                <w:sz w:val="20"/>
                <w:szCs w:val="20"/>
              </w:rPr>
            </w:pPr>
            <w:r w:rsidRPr="00625EF5">
              <w:rPr>
                <w:rFonts w:ascii="Liberation Serif" w:hAnsi="Liberation Serif"/>
                <w:sz w:val="20"/>
                <w:szCs w:val="20"/>
              </w:rPr>
              <w:t>Планировани</w:t>
            </w:r>
            <w:r w:rsidR="000B3295">
              <w:rPr>
                <w:rFonts w:ascii="Liberation Serif" w:hAnsi="Liberation Serif"/>
                <w:sz w:val="20"/>
                <w:szCs w:val="20"/>
              </w:rPr>
              <w:t>е закупок товаров, работ, услуг.</w:t>
            </w:r>
          </w:p>
        </w:tc>
        <w:tc>
          <w:tcPr>
            <w:tcW w:w="3402" w:type="dxa"/>
            <w:tcBorders>
              <w:top w:val="single" w:sz="4" w:space="0" w:color="auto"/>
              <w:left w:val="single" w:sz="4" w:space="0" w:color="auto"/>
              <w:bottom w:val="single" w:sz="4" w:space="0" w:color="auto"/>
              <w:right w:val="single" w:sz="4" w:space="0" w:color="auto"/>
            </w:tcBorders>
          </w:tcPr>
          <w:p w:rsidR="00625EF5" w:rsidRPr="00625EF5" w:rsidRDefault="00625EF5" w:rsidP="006C1FD4">
            <w:pPr>
              <w:pStyle w:val="ConsPlusNormal"/>
              <w:rPr>
                <w:rFonts w:ascii="Liberation Serif" w:hAnsi="Liberation Serif"/>
                <w:sz w:val="20"/>
                <w:szCs w:val="20"/>
              </w:rPr>
            </w:pPr>
            <w:r w:rsidRPr="00625EF5">
              <w:rPr>
                <w:rFonts w:ascii="Liberation Serif" w:hAnsi="Liberation Serif"/>
                <w:sz w:val="20"/>
                <w:szCs w:val="20"/>
              </w:rPr>
              <w:t>Планирование закупок, не относящихся к целям деятельности.</w:t>
            </w:r>
          </w:p>
          <w:p w:rsidR="00625EF5" w:rsidRPr="00625EF5" w:rsidRDefault="00625EF5" w:rsidP="006C1FD4">
            <w:pPr>
              <w:pStyle w:val="ConsPlusNormal"/>
              <w:rPr>
                <w:rFonts w:ascii="Liberation Serif" w:hAnsi="Liberation Serif"/>
                <w:sz w:val="20"/>
                <w:szCs w:val="20"/>
              </w:rPr>
            </w:pPr>
            <w:r w:rsidRPr="00625EF5">
              <w:rPr>
                <w:rFonts w:ascii="Liberation Serif" w:hAnsi="Liberation Serif"/>
                <w:sz w:val="20"/>
                <w:szCs w:val="20"/>
              </w:rPr>
              <w:t>Нарушение требований о нормировании в сфере закупок.</w:t>
            </w:r>
          </w:p>
        </w:tc>
        <w:tc>
          <w:tcPr>
            <w:tcW w:w="2977" w:type="dxa"/>
            <w:tcBorders>
              <w:top w:val="single" w:sz="4" w:space="0" w:color="auto"/>
              <w:left w:val="single" w:sz="4" w:space="0" w:color="auto"/>
              <w:bottom w:val="single" w:sz="4" w:space="0" w:color="auto"/>
              <w:right w:val="single" w:sz="4" w:space="0" w:color="auto"/>
            </w:tcBorders>
          </w:tcPr>
          <w:p w:rsidR="00625EF5" w:rsidRP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625EF5">
              <w:rPr>
                <w:rFonts w:ascii="Liberation Serif" w:hAnsi="Liberation Serif" w:cs="Liberation Serif"/>
                <w:sz w:val="20"/>
                <w:szCs w:val="20"/>
                <w:lang w:eastAsia="ru-RU"/>
              </w:rPr>
              <w:t>Руководитель контрактной службы (контрактный управляющий).</w:t>
            </w:r>
          </w:p>
          <w:p w:rsidR="00625EF5" w:rsidRP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625EF5">
              <w:rPr>
                <w:rFonts w:ascii="Liberation Serif" w:hAnsi="Liberation Serif" w:cs="Liberation Serif"/>
                <w:sz w:val="20"/>
                <w:szCs w:val="20"/>
                <w:lang w:eastAsia="ru-RU"/>
              </w:rPr>
              <w:t>Специалисты контрактной службы.</w:t>
            </w:r>
          </w:p>
          <w:p w:rsidR="00625EF5" w:rsidRPr="00625EF5" w:rsidRDefault="00625EF5" w:rsidP="000B3295">
            <w:pPr>
              <w:pStyle w:val="ConsPlusNormal"/>
              <w:rPr>
                <w:rFonts w:ascii="Liberation Serif" w:hAnsi="Liberation Serif"/>
                <w:sz w:val="20"/>
                <w:szCs w:val="20"/>
              </w:rPr>
            </w:pPr>
            <w:r w:rsidRPr="00625EF5">
              <w:rPr>
                <w:rFonts w:ascii="Liberation Serif" w:hAnsi="Liberation Serif" w:cs="Liberation Serif"/>
                <w:sz w:val="20"/>
                <w:szCs w:val="20"/>
              </w:rPr>
              <w:t>Уполномоченный орган.</w:t>
            </w:r>
          </w:p>
        </w:tc>
        <w:tc>
          <w:tcPr>
            <w:tcW w:w="2693" w:type="dxa"/>
            <w:tcBorders>
              <w:top w:val="single" w:sz="4" w:space="0" w:color="auto"/>
              <w:left w:val="single" w:sz="4" w:space="0" w:color="auto"/>
              <w:bottom w:val="single" w:sz="4" w:space="0" w:color="auto"/>
              <w:right w:val="single" w:sz="4" w:space="0" w:color="auto"/>
            </w:tcBorders>
          </w:tcPr>
          <w:p w:rsidR="00625EF5" w:rsidRPr="00625EF5" w:rsidRDefault="00625EF5" w:rsidP="006051E3">
            <w:pPr>
              <w:pStyle w:val="ConsPlusNormal"/>
              <w:rPr>
                <w:rFonts w:ascii="Liberation Serif" w:hAnsi="Liberation Serif"/>
                <w:sz w:val="20"/>
                <w:szCs w:val="20"/>
              </w:rPr>
            </w:pPr>
            <w:r w:rsidRPr="00625EF5">
              <w:rPr>
                <w:rFonts w:ascii="Liberation Serif" w:hAnsi="Liberation Serif"/>
                <w:sz w:val="20"/>
                <w:szCs w:val="20"/>
              </w:rPr>
              <w:t>Утверждение и размещение в единой информационной системе в сфере закупок товаров, работ, услуг для обеспечения государственных и муниципальных нужд правовых актов Каменского городского округа о нормировании в сфере закупок. Формирование, утверждение и размещение в ЕИС плана-графика закупок.</w:t>
            </w:r>
          </w:p>
        </w:tc>
        <w:tc>
          <w:tcPr>
            <w:tcW w:w="2976" w:type="dxa"/>
            <w:tcBorders>
              <w:top w:val="single" w:sz="4" w:space="0" w:color="auto"/>
              <w:left w:val="single" w:sz="4" w:space="0" w:color="auto"/>
              <w:bottom w:val="single" w:sz="4" w:space="0" w:color="auto"/>
              <w:right w:val="single" w:sz="4" w:space="0" w:color="auto"/>
            </w:tcBorders>
          </w:tcPr>
          <w:p w:rsidR="00625EF5" w:rsidRPr="00625EF5" w:rsidRDefault="00625EF5" w:rsidP="006051E3">
            <w:pPr>
              <w:pStyle w:val="ConsPlusNormal"/>
              <w:rPr>
                <w:rFonts w:ascii="Liberation Serif" w:hAnsi="Liberation Serif"/>
                <w:sz w:val="20"/>
                <w:szCs w:val="20"/>
              </w:rPr>
            </w:pPr>
            <w:r w:rsidRPr="00625EF5">
              <w:rPr>
                <w:rFonts w:ascii="Liberation Serif" w:hAnsi="Liberation Serif"/>
                <w:sz w:val="20"/>
                <w:szCs w:val="20"/>
              </w:rPr>
              <w:t xml:space="preserve">Недопущение планирования закупок, не относящихся к целям деятельности. Недопущение планирования закупок с нарушением требований о нормировании в сфере закупок. </w:t>
            </w:r>
          </w:p>
          <w:p w:rsidR="00625EF5" w:rsidRPr="00625EF5" w:rsidRDefault="00625EF5" w:rsidP="006051E3">
            <w:pPr>
              <w:pStyle w:val="ConsPlusNormal"/>
              <w:rPr>
                <w:rFonts w:ascii="Liberation Serif" w:hAnsi="Liberation Serif"/>
                <w:sz w:val="20"/>
                <w:szCs w:val="20"/>
              </w:rPr>
            </w:pPr>
          </w:p>
        </w:tc>
      </w:tr>
      <w:tr w:rsidR="00625EF5" w:rsidRPr="00FB1A89"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FB1A89" w:rsidRDefault="00625EF5" w:rsidP="006C1FD4">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2.</w:t>
            </w:r>
          </w:p>
        </w:tc>
        <w:tc>
          <w:tcPr>
            <w:tcW w:w="2273"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Разработка и составление технического задания (описание объекта закупки)</w:t>
            </w:r>
            <w:r w:rsidR="000B3295">
              <w:rPr>
                <w:rFonts w:ascii="Liberation Serif" w:hAnsi="Liberation Serif" w:cs="Liberation Serif"/>
                <w:sz w:val="20"/>
                <w:szCs w:val="20"/>
                <w:lang w:eastAsia="ru-RU"/>
              </w:rPr>
              <w:t>.</w:t>
            </w:r>
          </w:p>
        </w:tc>
        <w:tc>
          <w:tcPr>
            <w:tcW w:w="3402"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На стадии разработки технического задания возможно необоснованное расширение (ограничение) круга возможных участников закупок посредством расширения (сужения) круга лиц, удовлетворяющих потребностям заказчика. Предварительный сговор с участниками закупки при описании объекта закупки.</w:t>
            </w:r>
          </w:p>
        </w:tc>
        <w:tc>
          <w:tcPr>
            <w:tcW w:w="2977"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w:t>
            </w:r>
            <w:r>
              <w:rPr>
                <w:rFonts w:ascii="Liberation Serif" w:hAnsi="Liberation Serif" w:cs="Liberation Serif"/>
                <w:sz w:val="20"/>
                <w:szCs w:val="20"/>
                <w:lang w:eastAsia="ru-RU"/>
              </w:rPr>
              <w:t>пециалисты контрактной службы.</w:t>
            </w:r>
          </w:p>
        </w:tc>
        <w:tc>
          <w:tcPr>
            <w:tcW w:w="2693"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Проведение исследования рынка, использование типовых описаний объекта закупки. </w:t>
            </w:r>
            <w:r w:rsidR="000B3295" w:rsidRPr="000B3295">
              <w:rPr>
                <w:rFonts w:ascii="Liberation Serif" w:hAnsi="Liberation Serif" w:cs="Liberation Serif"/>
                <w:sz w:val="20"/>
                <w:szCs w:val="20"/>
                <w:lang w:eastAsia="ru-RU"/>
              </w:rPr>
              <w:t>Применение Каталога товаров, работ, услуг и ст. 33 Закона о контрактной системе № 44-ФЗ.</w:t>
            </w:r>
          </w:p>
        </w:tc>
        <w:tc>
          <w:tcPr>
            <w:tcW w:w="2976" w:type="dxa"/>
            <w:tcBorders>
              <w:top w:val="single" w:sz="4" w:space="0" w:color="auto"/>
              <w:left w:val="single" w:sz="4" w:space="0" w:color="auto"/>
              <w:bottom w:val="single" w:sz="4" w:space="0" w:color="auto"/>
              <w:right w:val="single" w:sz="4" w:space="0" w:color="auto"/>
            </w:tcBorders>
          </w:tcPr>
          <w:p w:rsidR="00625EF5" w:rsidRPr="00FB1A89" w:rsidRDefault="00625EF5" w:rsidP="00C60C70">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Повышение квалификации специалистов</w:t>
            </w:r>
            <w:r>
              <w:rPr>
                <w:rFonts w:ascii="Liberation Serif" w:hAnsi="Liberation Serif" w:cs="Liberation Serif"/>
                <w:sz w:val="20"/>
                <w:szCs w:val="20"/>
                <w:lang w:eastAsia="ru-RU"/>
              </w:rPr>
              <w:t xml:space="preserve"> контрактной службы</w:t>
            </w:r>
            <w:r w:rsidRPr="00FB1A89">
              <w:rPr>
                <w:rFonts w:ascii="Liberation Serif" w:hAnsi="Liberation Serif" w:cs="Liberation Serif"/>
                <w:sz w:val="20"/>
                <w:szCs w:val="20"/>
                <w:lang w:eastAsia="ru-RU"/>
              </w:rPr>
              <w:t xml:space="preserve">. Использование типовых описаний объекта закупки. Применение Каталога товаров, работ, услуг </w:t>
            </w:r>
            <w:r w:rsidR="000B3295" w:rsidRPr="000B3295">
              <w:rPr>
                <w:rFonts w:ascii="Liberation Serif" w:hAnsi="Liberation Serif" w:cs="Liberation Serif"/>
                <w:sz w:val="20"/>
                <w:szCs w:val="20"/>
                <w:lang w:eastAsia="ru-RU"/>
              </w:rPr>
              <w:t>и ст. 33 Закона о контрактной системе № 44-ФЗ.</w:t>
            </w:r>
          </w:p>
        </w:tc>
      </w:tr>
      <w:tr w:rsidR="00625EF5" w:rsidRPr="00FB1A89"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FB1A89" w:rsidRDefault="00625EF5" w:rsidP="006C1FD4">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3.</w:t>
            </w:r>
          </w:p>
        </w:tc>
        <w:tc>
          <w:tcPr>
            <w:tcW w:w="2273"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Определение начальной (максимальной) цены контракта.</w:t>
            </w:r>
          </w:p>
        </w:tc>
        <w:tc>
          <w:tcPr>
            <w:tcW w:w="3402"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sz w:val="20"/>
                <w:szCs w:val="20"/>
              </w:rPr>
              <w:t>При подготовке обоснования начальной (максимальной) цены контракта необоснованно завышена (занижена) начальная (максимальная) цена контракта.</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rsid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Pr>
                <w:rFonts w:ascii="Liberation Serif" w:hAnsi="Liberation Serif" w:cs="Liberation Serif"/>
                <w:sz w:val="20"/>
                <w:szCs w:val="20"/>
                <w:lang w:eastAsia="ru-RU"/>
              </w:rPr>
              <w:t>Контрактный управляющий.</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контрактной службы</w:t>
            </w:r>
            <w:r>
              <w:rPr>
                <w:rFonts w:ascii="Liberation Serif" w:hAnsi="Liberation Serif" w:cs="Liberation Serif"/>
                <w:sz w:val="20"/>
                <w:szCs w:val="20"/>
                <w:lang w:eastAsia="ru-RU"/>
              </w:rPr>
              <w:t>.</w:t>
            </w:r>
          </w:p>
        </w:tc>
        <w:tc>
          <w:tcPr>
            <w:tcW w:w="2693"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Использование имеющихся методов для обоснования начальной (максимальной) цены контракта. Обязательное обоснование </w:t>
            </w:r>
            <w:r w:rsidRPr="00C60C70">
              <w:rPr>
                <w:rFonts w:ascii="Liberation Serif" w:hAnsi="Liberation Serif" w:cs="Liberation Serif"/>
                <w:sz w:val="20"/>
                <w:szCs w:val="20"/>
                <w:lang w:eastAsia="ru-RU"/>
              </w:rPr>
              <w:t>начальной (максимальной) цены контракта</w:t>
            </w:r>
            <w:r w:rsidRPr="00FB1A89">
              <w:rPr>
                <w:rFonts w:ascii="Liberation Serif" w:hAnsi="Liberation Serif" w:cs="Liberation Serif"/>
                <w:sz w:val="20"/>
                <w:szCs w:val="20"/>
                <w:lang w:eastAsia="ru-RU"/>
              </w:rPr>
              <w:t>, включая обоснование при закупке с единственным поставщиком (подрядчиком, исполнителем).</w:t>
            </w:r>
          </w:p>
        </w:tc>
        <w:tc>
          <w:tcPr>
            <w:tcW w:w="2976"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sz w:val="20"/>
                <w:szCs w:val="20"/>
              </w:rPr>
              <w:t>Проведение мониторинга цен на товары, работы, услуги в целях недопущения завышения (занижения) начальных (максимальных) цен контрактов при осуществлении закупок</w:t>
            </w:r>
            <w:r w:rsidR="000B3295">
              <w:rPr>
                <w:rFonts w:ascii="Liberation Serif" w:hAnsi="Liberation Serif"/>
                <w:sz w:val="20"/>
                <w:szCs w:val="20"/>
              </w:rPr>
              <w:t>.</w:t>
            </w:r>
          </w:p>
        </w:tc>
      </w:tr>
      <w:tr w:rsidR="00625EF5" w:rsidRPr="00FB1A89"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FB1A89" w:rsidRDefault="00625EF5" w:rsidP="006C1FD4">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4.</w:t>
            </w:r>
          </w:p>
        </w:tc>
        <w:tc>
          <w:tcPr>
            <w:tcW w:w="2273"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Выбор способа определения поставщика</w:t>
            </w:r>
            <w:r w:rsidR="000B3295">
              <w:rPr>
                <w:rFonts w:ascii="Liberation Serif" w:hAnsi="Liberation Serif" w:cs="Liberation Serif"/>
                <w:sz w:val="20"/>
                <w:szCs w:val="20"/>
                <w:lang w:eastAsia="ru-RU"/>
              </w:rPr>
              <w:t>.</w:t>
            </w:r>
          </w:p>
        </w:tc>
        <w:tc>
          <w:tcPr>
            <w:tcW w:w="3402"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Необоснованное, неоднократное  заключение контракта с единственным поставщиком (подрядчиком, исполнителем) без проведения ко</w:t>
            </w:r>
            <w:r>
              <w:rPr>
                <w:rFonts w:ascii="Liberation Serif" w:hAnsi="Liberation Serif" w:cs="Liberation Serif"/>
                <w:sz w:val="20"/>
                <w:szCs w:val="20"/>
                <w:lang w:eastAsia="ru-RU"/>
              </w:rPr>
              <w:t>нкурентных процедур в нарушение</w:t>
            </w:r>
            <w:r w:rsidRPr="00FB1A89">
              <w:rPr>
                <w:rFonts w:ascii="Liberation Serif" w:hAnsi="Liberation Serif" w:cs="Liberation Serif"/>
                <w:sz w:val="20"/>
                <w:szCs w:val="20"/>
                <w:lang w:eastAsia="ru-RU"/>
              </w:rPr>
              <w:t xml:space="preserve"> требований ч.1 ст. 93 Федерального закона № 44-ФЗ.</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Искусственное дробление закупок на несколько отдельных, с целью упрощения способа закупки.</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trike/>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rsid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C60C70">
              <w:rPr>
                <w:rFonts w:ascii="Liberation Serif" w:hAnsi="Liberation Serif" w:cs="Liberation Serif"/>
                <w:sz w:val="20"/>
                <w:szCs w:val="20"/>
                <w:lang w:eastAsia="ru-RU"/>
              </w:rPr>
              <w:t>Специалисты контрактной службы</w:t>
            </w:r>
            <w:r>
              <w:rPr>
                <w:rFonts w:ascii="Liberation Serif" w:hAnsi="Liberation Serif" w:cs="Liberation Serif"/>
                <w:sz w:val="20"/>
                <w:szCs w:val="20"/>
                <w:lang w:eastAsia="ru-RU"/>
              </w:rPr>
              <w:t>.</w:t>
            </w:r>
          </w:p>
        </w:tc>
        <w:tc>
          <w:tcPr>
            <w:tcW w:w="2693"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Заключение контракта с единственным поставщиком (подрядчиком, исполнителем)</w:t>
            </w:r>
            <w:r w:rsidRPr="00FB1A89">
              <w:rPr>
                <w:rFonts w:ascii="Liberation Serif" w:hAnsi="Liberation Serif"/>
                <w:sz w:val="20"/>
                <w:szCs w:val="20"/>
              </w:rPr>
              <w:t xml:space="preserve"> </w:t>
            </w:r>
            <w:r w:rsidRPr="00FB1A89">
              <w:rPr>
                <w:rFonts w:ascii="Liberation Serif" w:hAnsi="Liberation Serif" w:cs="Liberation Serif"/>
                <w:sz w:val="20"/>
                <w:szCs w:val="20"/>
                <w:lang w:eastAsia="ru-RU"/>
              </w:rPr>
              <w:t>в соответствии с  требованиями ч.1 ст. 93 Федерального закона № 44-ФЗ.</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Определение поставщика конкурентными способами. Недопустимость необоснованного дробления закупок, влекущего за собой уход от конкурентных процедур. </w:t>
            </w:r>
          </w:p>
        </w:tc>
        <w:tc>
          <w:tcPr>
            <w:tcW w:w="2976"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Внедрение системы эффективного планирования закупок.</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Проведение мониторинга на предмет выявления неоднократных закупок однородных товаров, работ, ус</w:t>
            </w:r>
            <w:r>
              <w:rPr>
                <w:rFonts w:ascii="Liberation Serif" w:hAnsi="Liberation Serif" w:cs="Liberation Serif"/>
                <w:sz w:val="20"/>
                <w:szCs w:val="20"/>
                <w:lang w:eastAsia="ru-RU"/>
              </w:rPr>
              <w:t>луг.</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Обоснование заказчиком способа определения поставщика.</w:t>
            </w:r>
          </w:p>
        </w:tc>
      </w:tr>
      <w:tr w:rsidR="00625EF5" w:rsidRPr="00FB1A89"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FB1A89" w:rsidRDefault="00625EF5" w:rsidP="006C1FD4">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5.</w:t>
            </w:r>
          </w:p>
        </w:tc>
        <w:tc>
          <w:tcPr>
            <w:tcW w:w="2273"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Подготовка документации на осуществление закупки товаров, работ, услуг. Размещение извещения и документации на осуществление закупки товаров, работ, услуг.</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Установление необоснованных преимуществ для отдельных лиц при осуществлении закупок товаров, работ, услуг. Разночтение извещения с документацией. Противоречивость объекта закупки, условий исполнения контракта, условий приемки объекта закупки, гарантийных условий.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Объединение в одну закупку разных объектов закупки. Включение в извещение, документацию требований о поставке товаров, выполнении работ, оказании услуг, ограничивающих участие других лиц.</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 Предварительный сговор с участниками закупки.</w:t>
            </w:r>
          </w:p>
        </w:tc>
        <w:tc>
          <w:tcPr>
            <w:tcW w:w="2977" w:type="dxa"/>
            <w:tcBorders>
              <w:top w:val="single" w:sz="4" w:space="0" w:color="auto"/>
              <w:left w:val="single" w:sz="4" w:space="0" w:color="auto"/>
              <w:bottom w:val="single" w:sz="4" w:space="0" w:color="auto"/>
              <w:right w:val="single" w:sz="4" w:space="0" w:color="auto"/>
            </w:tcBorders>
          </w:tcPr>
          <w:p w:rsid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контрактной службы.</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6051E3">
              <w:rPr>
                <w:rFonts w:ascii="Liberation Serif" w:hAnsi="Liberation Serif" w:cs="Liberation Serif"/>
                <w:sz w:val="20"/>
                <w:szCs w:val="20"/>
                <w:lang w:eastAsia="ru-RU"/>
              </w:rPr>
              <w:t>Уполномоченный орган.</w:t>
            </w:r>
          </w:p>
        </w:tc>
        <w:tc>
          <w:tcPr>
            <w:tcW w:w="2693"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Установление единых требований к участникам закупки, соблюдение правил описания объекта закупки, использование типовых описаний объектов закупки, типовых контрактов.</w:t>
            </w:r>
          </w:p>
        </w:tc>
        <w:tc>
          <w:tcPr>
            <w:tcW w:w="2976"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Запрет на умышленное, неправомерное включение в документацию о закупках условий, ограничивающих конкуренцию.</w:t>
            </w:r>
          </w:p>
        </w:tc>
      </w:tr>
      <w:tr w:rsidR="00625EF5" w:rsidRPr="00FB1A89"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FB1A89" w:rsidRDefault="00625EF5" w:rsidP="006C1FD4">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lastRenderedPageBreak/>
              <w:t>6.</w:t>
            </w:r>
          </w:p>
        </w:tc>
        <w:tc>
          <w:tcPr>
            <w:tcW w:w="2273"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Прием и рассмотрение заявок (окончательных предложений) на участие в закупке.</w:t>
            </w:r>
          </w:p>
        </w:tc>
        <w:tc>
          <w:tcPr>
            <w:tcW w:w="3402"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Предоставление неполной или недо</w:t>
            </w:r>
            <w:r>
              <w:rPr>
                <w:rFonts w:ascii="Liberation Serif" w:hAnsi="Liberation Serif" w:cs="Liberation Serif"/>
                <w:sz w:val="20"/>
                <w:szCs w:val="20"/>
                <w:lang w:eastAsia="ru-RU"/>
              </w:rPr>
              <w:t>стоверной информации о закупке.</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Подмена разъяснений ссылками на документацию о закупке.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Прямые контакты и переговоры с поставщиком. Изменения документации под конкретного поставщика. Предварительный сговор с участниками закупки.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Подмена документов в интересах какого-либо участника в обмен на обещанное (полученное) вознаграждение.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Подлог, добавление, изъятие, неприятие заявок на участие в закупках. </w:t>
            </w:r>
          </w:p>
          <w:p w:rsidR="00625EF5" w:rsidRPr="00FB1A89" w:rsidRDefault="00625EF5" w:rsidP="0008742D">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Участие в голосовании, при наличи</w:t>
            </w:r>
            <w:r>
              <w:rPr>
                <w:rFonts w:ascii="Liberation Serif" w:hAnsi="Liberation Serif" w:cs="Liberation Serif"/>
                <w:sz w:val="20"/>
                <w:szCs w:val="20"/>
                <w:lang w:eastAsia="ru-RU"/>
              </w:rPr>
              <w:t>и</w:t>
            </w:r>
            <w:r w:rsidRPr="00FB1A89">
              <w:rPr>
                <w:rFonts w:ascii="Liberation Serif" w:hAnsi="Liberation Serif" w:cs="Liberation Serif"/>
                <w:sz w:val="20"/>
                <w:szCs w:val="20"/>
                <w:lang w:eastAsia="ru-RU"/>
              </w:rPr>
              <w:t xml:space="preserve"> </w:t>
            </w:r>
            <w:r>
              <w:rPr>
                <w:rFonts w:ascii="Liberation Serif" w:hAnsi="Liberation Serif" w:cs="Liberation Serif"/>
                <w:sz w:val="20"/>
                <w:szCs w:val="20"/>
                <w:lang w:eastAsia="ru-RU"/>
              </w:rPr>
              <w:t>личной заинтересованности</w:t>
            </w:r>
            <w:r>
              <w:t xml:space="preserve"> </w:t>
            </w:r>
            <w:r w:rsidRPr="0008742D">
              <w:rPr>
                <w:rFonts w:ascii="Liberation Serif" w:hAnsi="Liberation Serif" w:cs="Liberation Serif"/>
                <w:sz w:val="20"/>
                <w:szCs w:val="20"/>
                <w:lang w:eastAsia="ru-RU"/>
              </w:rPr>
              <w:t>в результатах определения поста</w:t>
            </w:r>
            <w:r>
              <w:rPr>
                <w:rFonts w:ascii="Liberation Serif" w:hAnsi="Liberation Serif" w:cs="Liberation Serif"/>
                <w:sz w:val="20"/>
                <w:szCs w:val="20"/>
                <w:lang w:eastAsia="ru-RU"/>
              </w:rPr>
              <w:t>вщика (подрядчика, исполнителя)</w:t>
            </w:r>
            <w:r w:rsidRPr="00FB1A89">
              <w:rPr>
                <w:rFonts w:ascii="Liberation Serif" w:hAnsi="Liberation Serif" w:cs="Liberation Serif"/>
                <w:sz w:val="20"/>
                <w:szCs w:val="20"/>
                <w:lang w:eastAsia="ru-RU"/>
              </w:rPr>
              <w:t>.</w:t>
            </w:r>
          </w:p>
        </w:tc>
        <w:tc>
          <w:tcPr>
            <w:tcW w:w="2977" w:type="dxa"/>
            <w:tcBorders>
              <w:top w:val="single" w:sz="4" w:space="0" w:color="auto"/>
              <w:left w:val="single" w:sz="4" w:space="0" w:color="auto"/>
              <w:bottom w:val="single" w:sz="4" w:space="0" w:color="auto"/>
              <w:right w:val="single" w:sz="4" w:space="0" w:color="auto"/>
            </w:tcBorders>
          </w:tcPr>
          <w:p w:rsid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Специалисты контрактной службы.</w:t>
            </w:r>
          </w:p>
          <w:p w:rsidR="00625EF5"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Уполномоченный орган.</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Едина</w:t>
            </w:r>
            <w:r>
              <w:rPr>
                <w:rFonts w:ascii="Liberation Serif" w:hAnsi="Liberation Serif" w:cs="Liberation Serif"/>
                <w:sz w:val="20"/>
                <w:szCs w:val="20"/>
                <w:lang w:eastAsia="ru-RU"/>
              </w:rPr>
              <w:t>я</w:t>
            </w:r>
            <w:r w:rsidRPr="00FB1A89">
              <w:rPr>
                <w:rFonts w:ascii="Liberation Serif" w:hAnsi="Liberation Serif" w:cs="Liberation Serif"/>
                <w:sz w:val="20"/>
                <w:szCs w:val="20"/>
                <w:lang w:eastAsia="ru-RU"/>
              </w:rPr>
              <w:t xml:space="preserve"> комиссия заказчика.</w:t>
            </w:r>
          </w:p>
        </w:tc>
        <w:tc>
          <w:tcPr>
            <w:tcW w:w="2693"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Указание в документации о закупке максимально подробно критериев оценки товаров, работ, услуг и описания объекта закупки. Публичное открытие доступа к заявкам, поданным в электронном виде. Коллегиальное принятие решений. </w:t>
            </w:r>
          </w:p>
        </w:tc>
        <w:tc>
          <w:tcPr>
            <w:tcW w:w="2976" w:type="dxa"/>
            <w:tcBorders>
              <w:top w:val="single" w:sz="4" w:space="0" w:color="auto"/>
              <w:left w:val="single" w:sz="4" w:space="0" w:color="auto"/>
              <w:bottom w:val="single" w:sz="4" w:space="0" w:color="auto"/>
              <w:right w:val="single" w:sz="4" w:space="0" w:color="auto"/>
            </w:tcBorders>
          </w:tcPr>
          <w:p w:rsidR="00625EF5" w:rsidRDefault="00625EF5" w:rsidP="00886019">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Нормативное закрепление порядка </w:t>
            </w:r>
            <w:r>
              <w:rPr>
                <w:rFonts w:ascii="Liberation Serif" w:hAnsi="Liberation Serif" w:cs="Liberation Serif"/>
                <w:sz w:val="20"/>
                <w:szCs w:val="20"/>
                <w:lang w:eastAsia="ru-RU"/>
              </w:rPr>
              <w:t xml:space="preserve">уведомления о возникновении личной заинтересованности и </w:t>
            </w:r>
            <w:r w:rsidRPr="00FB1A89">
              <w:rPr>
                <w:rFonts w:ascii="Liberation Serif" w:hAnsi="Liberation Serif" w:cs="Liberation Serif"/>
                <w:sz w:val="20"/>
                <w:szCs w:val="20"/>
                <w:lang w:eastAsia="ru-RU"/>
              </w:rPr>
              <w:t xml:space="preserve"> </w:t>
            </w:r>
            <w:r w:rsidRPr="00886019">
              <w:rPr>
                <w:rFonts w:ascii="Liberation Serif" w:hAnsi="Liberation Serif" w:cs="Liberation Serif"/>
                <w:sz w:val="20"/>
                <w:szCs w:val="20"/>
                <w:lang w:eastAsia="ru-RU"/>
              </w:rPr>
              <w:t>прин</w:t>
            </w:r>
            <w:r>
              <w:rPr>
                <w:rFonts w:ascii="Liberation Serif" w:hAnsi="Liberation Serif" w:cs="Liberation Serif"/>
                <w:sz w:val="20"/>
                <w:szCs w:val="20"/>
                <w:lang w:eastAsia="ru-RU"/>
              </w:rPr>
              <w:t>ятия мер</w:t>
            </w:r>
            <w:r w:rsidRPr="00886019">
              <w:rPr>
                <w:rFonts w:ascii="Liberation Serif" w:hAnsi="Liberation Serif" w:cs="Liberation Serif"/>
                <w:sz w:val="20"/>
                <w:szCs w:val="20"/>
                <w:lang w:eastAsia="ru-RU"/>
              </w:rPr>
              <w:t xml:space="preserve"> по предотвращению и урегулированию конфликта интересов</w:t>
            </w:r>
            <w:r>
              <w:rPr>
                <w:rFonts w:ascii="Liberation Serif" w:hAnsi="Liberation Serif" w:cs="Liberation Serif"/>
                <w:sz w:val="20"/>
                <w:szCs w:val="20"/>
                <w:lang w:eastAsia="ru-RU"/>
              </w:rPr>
              <w:t>.</w:t>
            </w:r>
            <w:r w:rsidRPr="00FB1A89">
              <w:rPr>
                <w:rFonts w:ascii="Liberation Serif" w:hAnsi="Liberation Serif" w:cs="Liberation Serif"/>
                <w:sz w:val="20"/>
                <w:szCs w:val="20"/>
                <w:lang w:eastAsia="ru-RU"/>
              </w:rPr>
              <w:t xml:space="preserve"> </w:t>
            </w:r>
          </w:p>
          <w:p w:rsidR="00625EF5" w:rsidRDefault="00625EF5" w:rsidP="00886019">
            <w:pPr>
              <w:autoSpaceDE w:val="0"/>
              <w:autoSpaceDN w:val="0"/>
              <w:adjustRightInd w:val="0"/>
              <w:spacing w:after="0" w:line="240" w:lineRule="auto"/>
              <w:jc w:val="both"/>
              <w:rPr>
                <w:rFonts w:ascii="Liberation Serif" w:hAnsi="Liberation Serif" w:cs="Liberation Serif"/>
                <w:sz w:val="20"/>
                <w:szCs w:val="20"/>
                <w:lang w:eastAsia="ru-RU"/>
              </w:rPr>
            </w:pPr>
          </w:p>
          <w:p w:rsidR="00625EF5" w:rsidRPr="00FB1A89" w:rsidRDefault="00625EF5" w:rsidP="00D43E81">
            <w:pPr>
              <w:autoSpaceDE w:val="0"/>
              <w:autoSpaceDN w:val="0"/>
              <w:adjustRightInd w:val="0"/>
              <w:spacing w:after="0" w:line="240" w:lineRule="auto"/>
              <w:jc w:val="both"/>
              <w:rPr>
                <w:rFonts w:ascii="Liberation Serif" w:hAnsi="Liberation Serif" w:cs="Liberation Serif"/>
                <w:sz w:val="20"/>
                <w:szCs w:val="20"/>
                <w:lang w:eastAsia="ru-RU"/>
              </w:rPr>
            </w:pPr>
            <w:r w:rsidRPr="00D43E81">
              <w:rPr>
                <w:rFonts w:ascii="Liberation Serif" w:hAnsi="Liberation Serif" w:cs="Liberation Serif"/>
                <w:sz w:val="20"/>
                <w:szCs w:val="20"/>
                <w:lang w:eastAsia="ru-RU"/>
              </w:rPr>
              <w:t xml:space="preserve">Ознакомление </w:t>
            </w:r>
            <w:r>
              <w:rPr>
                <w:rFonts w:ascii="Liberation Serif" w:hAnsi="Liberation Serif" w:cs="Liberation Serif"/>
                <w:sz w:val="20"/>
                <w:szCs w:val="20"/>
                <w:lang w:eastAsia="ru-RU"/>
              </w:rPr>
              <w:t>лиц, участвующих в осуществлении закупки</w:t>
            </w:r>
            <w:r w:rsidRPr="00D43E81">
              <w:rPr>
                <w:rFonts w:ascii="Liberation Serif" w:hAnsi="Liberation Serif" w:cs="Liberation Serif"/>
                <w:sz w:val="20"/>
                <w:szCs w:val="20"/>
                <w:lang w:eastAsia="ru-RU"/>
              </w:rPr>
              <w:t xml:space="preserve"> с нормативными правовыми актами, регулирующими вопросы профилактики и противодействия коррупции, а также информирование о мерах юридической ответственности за совершение коррупционных правонарушений.</w:t>
            </w:r>
          </w:p>
        </w:tc>
      </w:tr>
      <w:tr w:rsidR="00625EF5" w:rsidRPr="00FB1A89"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FB1A89" w:rsidRDefault="00625EF5" w:rsidP="006C1FD4">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7.</w:t>
            </w:r>
          </w:p>
        </w:tc>
        <w:tc>
          <w:tcPr>
            <w:tcW w:w="2273"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Заключение контракта.</w:t>
            </w:r>
          </w:p>
        </w:tc>
        <w:tc>
          <w:tcPr>
            <w:tcW w:w="3402"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Необоснованные изменения условий контракта. Затягивание (ускорение) заключения контракта.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Запрос недопустимых или необъявленных документов и сведений при заключении контракта.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Необоснованный отказ от заключения контракта.</w:t>
            </w:r>
          </w:p>
        </w:tc>
        <w:tc>
          <w:tcPr>
            <w:tcW w:w="2977"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C60C70">
              <w:rPr>
                <w:rFonts w:ascii="Liberation Serif" w:hAnsi="Liberation Serif" w:cs="Liberation Serif"/>
                <w:sz w:val="20"/>
                <w:szCs w:val="20"/>
                <w:lang w:eastAsia="ru-RU"/>
              </w:rPr>
              <w:t>Специалисты контрактной службы</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Технические заказчики.</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p>
        </w:tc>
        <w:tc>
          <w:tcPr>
            <w:tcW w:w="2693"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Своевременная подготовка и направление заказчиком проектов контрактов победителю закупки.</w:t>
            </w:r>
          </w:p>
        </w:tc>
        <w:tc>
          <w:tcPr>
            <w:tcW w:w="2976" w:type="dxa"/>
            <w:tcBorders>
              <w:top w:val="single" w:sz="4" w:space="0" w:color="auto"/>
              <w:left w:val="single" w:sz="4" w:space="0" w:color="auto"/>
              <w:bottom w:val="single" w:sz="4" w:space="0" w:color="auto"/>
              <w:right w:val="single" w:sz="4" w:space="0" w:color="auto"/>
            </w:tcBorders>
          </w:tcPr>
          <w:p w:rsidR="00625EF5" w:rsidRDefault="00625EF5" w:rsidP="00D43E81">
            <w:pPr>
              <w:autoSpaceDE w:val="0"/>
              <w:autoSpaceDN w:val="0"/>
              <w:adjustRightInd w:val="0"/>
              <w:spacing w:after="0" w:line="240" w:lineRule="auto"/>
              <w:jc w:val="both"/>
              <w:rPr>
                <w:rFonts w:ascii="Liberation Serif" w:hAnsi="Liberation Serif" w:cs="Liberation Serif"/>
                <w:sz w:val="20"/>
                <w:szCs w:val="20"/>
                <w:lang w:eastAsia="ru-RU"/>
              </w:rPr>
            </w:pPr>
            <w:r w:rsidRPr="00D43E81">
              <w:rPr>
                <w:rFonts w:ascii="Liberation Serif" w:hAnsi="Liberation Serif" w:cs="Liberation Serif"/>
                <w:sz w:val="20"/>
                <w:szCs w:val="20"/>
                <w:lang w:eastAsia="ru-RU"/>
              </w:rPr>
              <w:t xml:space="preserve">Недопущение неправомерного (необоснованного) отказа </w:t>
            </w:r>
            <w:r>
              <w:rPr>
                <w:rFonts w:ascii="Liberation Serif" w:hAnsi="Liberation Serif" w:cs="Liberation Serif"/>
                <w:sz w:val="20"/>
                <w:szCs w:val="20"/>
                <w:lang w:eastAsia="ru-RU"/>
              </w:rPr>
              <w:t>заказчика</w:t>
            </w:r>
            <w:r w:rsidRPr="00D43E81">
              <w:rPr>
                <w:rFonts w:ascii="Liberation Serif" w:hAnsi="Liberation Serif" w:cs="Liberation Serif"/>
                <w:sz w:val="20"/>
                <w:szCs w:val="20"/>
                <w:lang w:eastAsia="ru-RU"/>
              </w:rPr>
              <w:t xml:space="preserve"> от заключения контракта. </w:t>
            </w:r>
          </w:p>
          <w:p w:rsidR="00625EF5" w:rsidRPr="00FB1A89" w:rsidRDefault="00625EF5" w:rsidP="00D43E81">
            <w:pPr>
              <w:autoSpaceDE w:val="0"/>
              <w:autoSpaceDN w:val="0"/>
              <w:adjustRightInd w:val="0"/>
              <w:spacing w:after="0" w:line="240" w:lineRule="auto"/>
              <w:jc w:val="both"/>
              <w:rPr>
                <w:rFonts w:ascii="Liberation Serif" w:hAnsi="Liberation Serif" w:cs="Liberation Serif"/>
                <w:sz w:val="20"/>
                <w:szCs w:val="20"/>
                <w:lang w:eastAsia="ru-RU"/>
              </w:rPr>
            </w:pPr>
            <w:r w:rsidRPr="00D43E81">
              <w:rPr>
                <w:rFonts w:ascii="Liberation Serif" w:hAnsi="Liberation Serif" w:cs="Liberation Serif"/>
                <w:sz w:val="20"/>
                <w:szCs w:val="20"/>
                <w:lang w:eastAsia="ru-RU"/>
              </w:rPr>
              <w:t>Ознакомление лиц, участвующих в осуществлении закупки с нормативными правовыми актами, регулирующими вопросы профилактики и противодействия коррупции, а также информирование о мерах юридической ответственности за совершение коррупционных правонарушений.</w:t>
            </w:r>
          </w:p>
        </w:tc>
      </w:tr>
      <w:tr w:rsidR="00625EF5" w:rsidRPr="00FB1A89" w:rsidTr="000B3295">
        <w:trPr>
          <w:cantSplit/>
        </w:trPr>
        <w:tc>
          <w:tcPr>
            <w:tcW w:w="624"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Pr>
                <w:rFonts w:ascii="Liberation Serif" w:hAnsi="Liberation Serif" w:cs="Liberation Serif"/>
                <w:sz w:val="20"/>
                <w:szCs w:val="20"/>
                <w:lang w:eastAsia="ru-RU"/>
              </w:rPr>
              <w:lastRenderedPageBreak/>
              <w:t>8.</w:t>
            </w:r>
          </w:p>
        </w:tc>
        <w:tc>
          <w:tcPr>
            <w:tcW w:w="2273"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Исполнение контрактов. Приемка выполненных работ, оказанных услуг, поставленных товаров.</w:t>
            </w:r>
          </w:p>
        </w:tc>
        <w:tc>
          <w:tcPr>
            <w:tcW w:w="3402"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Умышленное, неправомерное нарушение установленных муниципальным контрактом сроков приемки поставленных товаров, выполненных работ, оказанных услуг и подлог результатов приемки. Необоснованно жесткие (мягкие) или необъявленные условия приемки продукции по контракту.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Подписание актов приемки поставленных товаров, выполненных работ, оказанных услуг с нарушением требований муниципального контракта. </w:t>
            </w:r>
          </w:p>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Необоснованное отсутствие контроля над исполнением гарантий или игнорирование гарантийного периода.</w:t>
            </w:r>
          </w:p>
        </w:tc>
        <w:tc>
          <w:tcPr>
            <w:tcW w:w="2977" w:type="dxa"/>
            <w:tcBorders>
              <w:top w:val="single" w:sz="4" w:space="0" w:color="auto"/>
              <w:left w:val="single" w:sz="4" w:space="0" w:color="auto"/>
              <w:bottom w:val="single" w:sz="4" w:space="0" w:color="auto"/>
              <w:right w:val="single" w:sz="4" w:space="0" w:color="auto"/>
            </w:tcBorders>
          </w:tcPr>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Руководитель контрактной службы (контрактный управляющий).</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C60C70">
              <w:rPr>
                <w:rFonts w:ascii="Liberation Serif" w:hAnsi="Liberation Serif" w:cs="Liberation Serif"/>
                <w:sz w:val="20"/>
                <w:szCs w:val="20"/>
                <w:lang w:eastAsia="ru-RU"/>
              </w:rPr>
              <w:t>Специалисты контрактной службы</w:t>
            </w:r>
            <w:r w:rsidRPr="00FB1A89">
              <w:rPr>
                <w:rFonts w:ascii="Liberation Serif" w:hAnsi="Liberation Serif" w:cs="Liberation Serif"/>
                <w:sz w:val="20"/>
                <w:szCs w:val="20"/>
                <w:lang w:eastAsia="ru-RU"/>
              </w:rPr>
              <w:t>.</w:t>
            </w:r>
          </w:p>
          <w:p w:rsidR="00625EF5" w:rsidRPr="00FB1A89" w:rsidRDefault="00625EF5" w:rsidP="000B3295">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Технические заказчики.</w:t>
            </w:r>
          </w:p>
        </w:tc>
        <w:tc>
          <w:tcPr>
            <w:tcW w:w="2693"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Приемка товаров, работ, услуг соответствующих требованиям, установленным контрактом (договором). Регулярное повышение квалификации сотрудников осуществляющих организацию закупок товаров, работ, услуг.</w:t>
            </w:r>
          </w:p>
        </w:tc>
        <w:tc>
          <w:tcPr>
            <w:tcW w:w="2976" w:type="dxa"/>
            <w:tcBorders>
              <w:top w:val="single" w:sz="4" w:space="0" w:color="auto"/>
              <w:left w:val="single" w:sz="4" w:space="0" w:color="auto"/>
              <w:bottom w:val="single" w:sz="4" w:space="0" w:color="auto"/>
              <w:right w:val="single" w:sz="4" w:space="0" w:color="auto"/>
            </w:tcBorders>
          </w:tcPr>
          <w:p w:rsidR="00625EF5" w:rsidRPr="00FB1A89" w:rsidRDefault="00625EF5" w:rsidP="00FE7975">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Привлечение экспертов к проведению проверки предоставленных поставщиком результатов, предусмотренных контрактом. Комиссионный прием результатов выполненных работ (поставленных товаров, оказанных услуг).</w:t>
            </w:r>
          </w:p>
        </w:tc>
      </w:tr>
    </w:tbl>
    <w:p w:rsidR="005A65B9" w:rsidRDefault="005A65B9"/>
    <w:sectPr w:rsidR="005A65B9" w:rsidSect="00625EF5">
      <w:headerReference w:type="default" r:id="rId8"/>
      <w:pgSz w:w="16838" w:h="11906" w:orient="landscape"/>
      <w:pgMar w:top="1276" w:right="1134" w:bottom="850"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530" w:rsidRDefault="00247530" w:rsidP="00B900ED">
      <w:pPr>
        <w:spacing w:after="0" w:line="240" w:lineRule="auto"/>
      </w:pPr>
      <w:r>
        <w:separator/>
      </w:r>
    </w:p>
  </w:endnote>
  <w:endnote w:type="continuationSeparator" w:id="0">
    <w:p w:rsidR="00247530" w:rsidRDefault="00247530" w:rsidP="00B9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530" w:rsidRDefault="00247530" w:rsidP="00B900ED">
      <w:pPr>
        <w:spacing w:after="0" w:line="240" w:lineRule="auto"/>
      </w:pPr>
      <w:r>
        <w:separator/>
      </w:r>
    </w:p>
  </w:footnote>
  <w:footnote w:type="continuationSeparator" w:id="0">
    <w:p w:rsidR="00247530" w:rsidRDefault="00247530" w:rsidP="00B900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649728"/>
      <w:docPartObj>
        <w:docPartGallery w:val="Page Numbers (Top of Page)"/>
        <w:docPartUnique/>
      </w:docPartObj>
    </w:sdtPr>
    <w:sdtEndPr>
      <w:rPr>
        <w:sz w:val="20"/>
        <w:szCs w:val="20"/>
      </w:rPr>
    </w:sdtEndPr>
    <w:sdtContent>
      <w:p w:rsidR="00B900ED" w:rsidRPr="00B900ED" w:rsidRDefault="00B900ED">
        <w:pPr>
          <w:pStyle w:val="a3"/>
          <w:jc w:val="center"/>
          <w:rPr>
            <w:sz w:val="20"/>
            <w:szCs w:val="20"/>
          </w:rPr>
        </w:pPr>
        <w:r w:rsidRPr="00B900ED">
          <w:rPr>
            <w:sz w:val="20"/>
            <w:szCs w:val="20"/>
          </w:rPr>
          <w:fldChar w:fldCharType="begin"/>
        </w:r>
        <w:r w:rsidRPr="00B900ED">
          <w:rPr>
            <w:sz w:val="20"/>
            <w:szCs w:val="20"/>
          </w:rPr>
          <w:instrText>PAGE   \* MERGEFORMAT</w:instrText>
        </w:r>
        <w:r w:rsidRPr="00B900ED">
          <w:rPr>
            <w:sz w:val="20"/>
            <w:szCs w:val="20"/>
          </w:rPr>
          <w:fldChar w:fldCharType="separate"/>
        </w:r>
        <w:r w:rsidR="00C21058">
          <w:rPr>
            <w:noProof/>
            <w:sz w:val="20"/>
            <w:szCs w:val="20"/>
          </w:rPr>
          <w:t>5</w:t>
        </w:r>
        <w:r w:rsidRPr="00B900ED">
          <w:rPr>
            <w:sz w:val="20"/>
            <w:szCs w:val="20"/>
          </w:rPr>
          <w:fldChar w:fldCharType="end"/>
        </w:r>
      </w:p>
    </w:sdtContent>
  </w:sdt>
  <w:p w:rsidR="00B900ED" w:rsidRDefault="00B900E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4B"/>
    <w:rsid w:val="0008742D"/>
    <w:rsid w:val="000B3295"/>
    <w:rsid w:val="00207B09"/>
    <w:rsid w:val="00247530"/>
    <w:rsid w:val="00457761"/>
    <w:rsid w:val="005A65B9"/>
    <w:rsid w:val="006051E3"/>
    <w:rsid w:val="00625EF5"/>
    <w:rsid w:val="00765123"/>
    <w:rsid w:val="00886019"/>
    <w:rsid w:val="009A14DA"/>
    <w:rsid w:val="00A7094B"/>
    <w:rsid w:val="00B900ED"/>
    <w:rsid w:val="00C21058"/>
    <w:rsid w:val="00C60C70"/>
    <w:rsid w:val="00D43E81"/>
    <w:rsid w:val="00E51F9E"/>
    <w:rsid w:val="00F85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0ED"/>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00ED"/>
    <w:rPr>
      <w:rFonts w:ascii="Times New Roman" w:eastAsia="Calibri" w:hAnsi="Times New Roman" w:cs="Times New Roman"/>
      <w:sz w:val="28"/>
      <w:szCs w:val="28"/>
    </w:rPr>
  </w:style>
  <w:style w:type="paragraph" w:styleId="a5">
    <w:name w:val="footer"/>
    <w:basedOn w:val="a"/>
    <w:link w:val="a6"/>
    <w:uiPriority w:val="99"/>
    <w:unhideWhenUsed/>
    <w:rsid w:val="00B900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00ED"/>
    <w:rPr>
      <w:rFonts w:ascii="Times New Roman" w:eastAsia="Calibri" w:hAnsi="Times New Roman" w:cs="Times New Roman"/>
      <w:sz w:val="28"/>
      <w:szCs w:val="28"/>
    </w:rPr>
  </w:style>
  <w:style w:type="paragraph" w:customStyle="1" w:styleId="ConsPlusNormal">
    <w:name w:val="ConsPlusNormal"/>
    <w:rsid w:val="006051E3"/>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C210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2105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0ED"/>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00ED"/>
    <w:rPr>
      <w:rFonts w:ascii="Times New Roman" w:eastAsia="Calibri" w:hAnsi="Times New Roman" w:cs="Times New Roman"/>
      <w:sz w:val="28"/>
      <w:szCs w:val="28"/>
    </w:rPr>
  </w:style>
  <w:style w:type="paragraph" w:styleId="a5">
    <w:name w:val="footer"/>
    <w:basedOn w:val="a"/>
    <w:link w:val="a6"/>
    <w:uiPriority w:val="99"/>
    <w:unhideWhenUsed/>
    <w:rsid w:val="00B900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00ED"/>
    <w:rPr>
      <w:rFonts w:ascii="Times New Roman" w:eastAsia="Calibri" w:hAnsi="Times New Roman" w:cs="Times New Roman"/>
      <w:sz w:val="28"/>
      <w:szCs w:val="28"/>
    </w:rPr>
  </w:style>
  <w:style w:type="paragraph" w:customStyle="1" w:styleId="ConsPlusNormal">
    <w:name w:val="ConsPlusNormal"/>
    <w:rsid w:val="006051E3"/>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C210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2105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8F725-FE77-439C-BC6D-646F1A99A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1366</Words>
  <Characters>7788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Настя</cp:lastModifiedBy>
  <cp:revision>4</cp:revision>
  <cp:lastPrinted>2023-01-31T05:43:00Z</cp:lastPrinted>
  <dcterms:created xsi:type="dcterms:W3CDTF">2023-01-26T07:28:00Z</dcterms:created>
  <dcterms:modified xsi:type="dcterms:W3CDTF">2023-01-31T05:43:00Z</dcterms:modified>
</cp:coreProperties>
</file>